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25874" w:rsidRDefault="00894DFB">
      <w:pPr>
        <w:spacing w:line="343" w:lineRule="auto"/>
      </w:pPr>
      <w:r>
        <w:rPr>
          <w:b/>
          <w:color w:val="666666"/>
          <w:sz w:val="16"/>
          <w:szCs w:val="16"/>
        </w:rPr>
        <w:t xml:space="preserve">Scale: </w:t>
      </w:r>
      <w:r>
        <w:rPr>
          <w:color w:val="666666"/>
          <w:sz w:val="16"/>
          <w:szCs w:val="16"/>
        </w:rPr>
        <w:t>100,000 students and 10,000 users</w:t>
      </w:r>
    </w:p>
    <w:p w:rsidR="00325874" w:rsidRDefault="00894DFB">
      <w:pPr>
        <w:spacing w:line="343" w:lineRule="auto"/>
      </w:pPr>
      <w:r>
        <w:rPr>
          <w:b/>
          <w:color w:val="666666"/>
          <w:sz w:val="16"/>
          <w:szCs w:val="16"/>
        </w:rPr>
        <w:t xml:space="preserve">Partner: </w:t>
      </w:r>
      <w:r>
        <w:rPr>
          <w:color w:val="666666"/>
          <w:sz w:val="16"/>
          <w:szCs w:val="16"/>
        </w:rPr>
        <w:t xml:space="preserve">Johns Hopkins University, </w:t>
      </w:r>
      <w:proofErr w:type="gramStart"/>
      <w:r>
        <w:rPr>
          <w:color w:val="666666"/>
          <w:sz w:val="16"/>
          <w:szCs w:val="16"/>
        </w:rPr>
        <w:t>The</w:t>
      </w:r>
      <w:proofErr w:type="gramEnd"/>
      <w:r>
        <w:rPr>
          <w:color w:val="666666"/>
          <w:sz w:val="16"/>
          <w:szCs w:val="16"/>
        </w:rPr>
        <w:t xml:space="preserve"> Center for Technology in Education</w:t>
      </w:r>
    </w:p>
    <w:p w:rsidR="00325874" w:rsidRDefault="00894DFB">
      <w:pPr>
        <w:spacing w:line="343" w:lineRule="auto"/>
      </w:pPr>
      <w:r>
        <w:rPr>
          <w:noProof/>
        </w:rPr>
        <w:drawing>
          <wp:anchor distT="114300" distB="114300" distL="114300" distR="114300" simplePos="0" relativeHeight="251658240" behindDoc="0" locked="0" layoutInCell="0" hidden="0" allowOverlap="0">
            <wp:simplePos x="0" y="0"/>
            <wp:positionH relativeFrom="margin">
              <wp:posOffset>4295775</wp:posOffset>
            </wp:positionH>
            <wp:positionV relativeFrom="paragraph">
              <wp:posOffset>114300</wp:posOffset>
            </wp:positionV>
            <wp:extent cx="1511475" cy="1014413"/>
            <wp:effectExtent l="12700" t="12700" r="12700" b="12700"/>
            <wp:wrapSquare wrapText="bothSides" distT="114300" distB="114300" distL="114300" distR="114300"/>
            <wp:docPr id="3" name="image07.png" descr="tc-4.png"/>
            <wp:cNvGraphicFramePr/>
            <a:graphic xmlns:a="http://schemas.openxmlformats.org/drawingml/2006/main">
              <a:graphicData uri="http://schemas.openxmlformats.org/drawingml/2006/picture">
                <pic:pic xmlns:pic="http://schemas.openxmlformats.org/drawingml/2006/picture">
                  <pic:nvPicPr>
                    <pic:cNvPr id="0" name="image07.png" descr="tc-4.png"/>
                    <pic:cNvPicPr preferRelativeResize="0"/>
                  </pic:nvPicPr>
                  <pic:blipFill>
                    <a:blip r:embed="rId7"/>
                    <a:srcRect l="333" r="333"/>
                    <a:stretch>
                      <a:fillRect/>
                    </a:stretch>
                  </pic:blipFill>
                  <pic:spPr>
                    <a:xfrm>
                      <a:off x="0" y="0"/>
                      <a:ext cx="1511475" cy="1014413"/>
                    </a:xfrm>
                    <a:prstGeom prst="rect">
                      <a:avLst/>
                    </a:prstGeom>
                    <a:ln w="12700">
                      <a:solidFill>
                        <a:srgbClr val="D9D9D9"/>
                      </a:solidFill>
                      <a:prstDash val="solid"/>
                    </a:ln>
                  </pic:spPr>
                </pic:pic>
              </a:graphicData>
            </a:graphic>
          </wp:anchor>
        </w:drawing>
      </w:r>
    </w:p>
    <w:p w:rsidR="00325874" w:rsidRDefault="00894DFB">
      <w:pPr>
        <w:spacing w:line="343" w:lineRule="auto"/>
      </w:pPr>
      <w:proofErr w:type="spellStart"/>
      <w:r>
        <w:rPr>
          <w:color w:val="333333"/>
        </w:rPr>
        <w:t>No.Inc</w:t>
      </w:r>
      <w:proofErr w:type="spellEnd"/>
      <w:r>
        <w:rPr>
          <w:color w:val="333333"/>
        </w:rPr>
        <w:t xml:space="preserve"> partnered with Johns Hopkins University’s Center for Technology in Education to plan, design, and develop the Teacher Compass tool. The tool is used in the classroom to document teacher observations in real time. Multiple observations are scored usi</w:t>
      </w:r>
      <w:r>
        <w:rPr>
          <w:color w:val="333333"/>
        </w:rPr>
        <w:t>ng a rubric. Scores and notes are compiled into final evaluations for teachers. Professional development resources are then recommended to teachers based on the results of evaluations.</w:t>
      </w:r>
    </w:p>
    <w:p w:rsidR="00325874" w:rsidRDefault="00894DFB">
      <w:pPr>
        <w:pStyle w:val="Heading4"/>
        <w:keepNext w:val="0"/>
        <w:keepLines w:val="0"/>
        <w:spacing w:before="240" w:after="40" w:line="343" w:lineRule="auto"/>
        <w:contextualSpacing w:val="0"/>
      </w:pPr>
      <w:bookmarkStart w:id="0" w:name="h.6kmpqg23d0nq" w:colFirst="0" w:colLast="0"/>
      <w:bookmarkEnd w:id="0"/>
      <w:r>
        <w:rPr>
          <w:rFonts w:ascii="Arial" w:eastAsia="Arial" w:hAnsi="Arial" w:cs="Arial"/>
          <w:b/>
          <w:color w:val="333333"/>
          <w:u w:val="none"/>
        </w:rPr>
        <w:t>The Challenges</w:t>
      </w:r>
    </w:p>
    <w:p w:rsidR="00325874" w:rsidRDefault="00894DFB">
      <w:pPr>
        <w:numPr>
          <w:ilvl w:val="0"/>
          <w:numId w:val="2"/>
        </w:numPr>
        <w:spacing w:line="343" w:lineRule="auto"/>
        <w:ind w:hanging="360"/>
        <w:contextualSpacing/>
      </w:pPr>
      <w:r>
        <w:rPr>
          <w:color w:val="333333"/>
        </w:rPr>
        <w:t>Develop an offline solution due to Internet connectivity</w:t>
      </w:r>
      <w:r>
        <w:rPr>
          <w:color w:val="333333"/>
        </w:rPr>
        <w:t xml:space="preserve"> issues in various schools</w:t>
      </w:r>
    </w:p>
    <w:p w:rsidR="00325874" w:rsidRDefault="00894DFB">
      <w:pPr>
        <w:numPr>
          <w:ilvl w:val="0"/>
          <w:numId w:val="2"/>
        </w:numPr>
        <w:spacing w:line="343" w:lineRule="auto"/>
        <w:ind w:hanging="360"/>
        <w:contextualSpacing/>
      </w:pPr>
      <w:r>
        <w:rPr>
          <w:color w:val="333333"/>
        </w:rPr>
        <w:t>Accommodate various use cases by including extensive configuration of content, assessments, rubrics, professional development resources, and workflows</w:t>
      </w:r>
    </w:p>
    <w:p w:rsidR="00325874" w:rsidRDefault="00894DFB">
      <w:pPr>
        <w:pStyle w:val="Heading4"/>
        <w:keepNext w:val="0"/>
        <w:keepLines w:val="0"/>
        <w:spacing w:before="240" w:after="40" w:line="343" w:lineRule="auto"/>
        <w:contextualSpacing w:val="0"/>
      </w:pPr>
      <w:bookmarkStart w:id="1" w:name="h.f28f5yd46j42" w:colFirst="0" w:colLast="0"/>
      <w:bookmarkEnd w:id="1"/>
      <w:r>
        <w:rPr>
          <w:rFonts w:ascii="Arial" w:eastAsia="Arial" w:hAnsi="Arial" w:cs="Arial"/>
          <w:b/>
          <w:color w:val="333333"/>
          <w:u w:val="none"/>
        </w:rPr>
        <w:t>Our Approach</w:t>
      </w:r>
    </w:p>
    <w:p w:rsidR="00325874" w:rsidRDefault="00894DFB">
      <w:pPr>
        <w:numPr>
          <w:ilvl w:val="0"/>
          <w:numId w:val="3"/>
        </w:numPr>
        <w:spacing w:line="343" w:lineRule="auto"/>
        <w:ind w:hanging="360"/>
        <w:contextualSpacing/>
      </w:pPr>
      <w:r>
        <w:rPr>
          <w:color w:val="333333"/>
        </w:rPr>
        <w:t>Develop pilot and plan for extensive user testing</w:t>
      </w:r>
    </w:p>
    <w:p w:rsidR="00325874" w:rsidRDefault="00894DFB">
      <w:pPr>
        <w:numPr>
          <w:ilvl w:val="0"/>
          <w:numId w:val="3"/>
        </w:numPr>
        <w:spacing w:line="343" w:lineRule="auto"/>
        <w:ind w:hanging="360"/>
        <w:contextualSpacing/>
      </w:pPr>
      <w:r>
        <w:rPr>
          <w:color w:val="333333"/>
        </w:rPr>
        <w:t xml:space="preserve">Take a modular </w:t>
      </w:r>
      <w:r>
        <w:rPr>
          <w:color w:val="333333"/>
        </w:rPr>
        <w:t>approach, including recommendations for the development of standalone professional development library and development of an offline solution</w:t>
      </w:r>
    </w:p>
    <w:p w:rsidR="00325874" w:rsidRDefault="00894DFB">
      <w:pPr>
        <w:numPr>
          <w:ilvl w:val="0"/>
          <w:numId w:val="3"/>
        </w:numPr>
        <w:spacing w:line="343" w:lineRule="auto"/>
        <w:ind w:hanging="360"/>
        <w:contextualSpacing/>
      </w:pPr>
      <w:r>
        <w:rPr>
          <w:color w:val="333333"/>
        </w:rPr>
        <w:t>Integrate configurable rubrics for various needs</w:t>
      </w:r>
    </w:p>
    <w:p w:rsidR="00325874" w:rsidRDefault="00894DFB">
      <w:pPr>
        <w:pStyle w:val="Heading4"/>
        <w:keepNext w:val="0"/>
        <w:keepLines w:val="0"/>
        <w:spacing w:before="240" w:after="40" w:line="343" w:lineRule="auto"/>
        <w:contextualSpacing w:val="0"/>
      </w:pPr>
      <w:bookmarkStart w:id="2" w:name="h.xi4qwcib0wbb" w:colFirst="0" w:colLast="0"/>
      <w:bookmarkEnd w:id="2"/>
      <w:r>
        <w:rPr>
          <w:rFonts w:ascii="Arial" w:eastAsia="Arial" w:hAnsi="Arial" w:cs="Arial"/>
          <w:b/>
          <w:color w:val="333333"/>
          <w:u w:val="none"/>
        </w:rPr>
        <w:t>The Results</w:t>
      </w:r>
    </w:p>
    <w:p w:rsidR="00325874" w:rsidRDefault="00894DFB">
      <w:pPr>
        <w:numPr>
          <w:ilvl w:val="0"/>
          <w:numId w:val="1"/>
        </w:numPr>
        <w:spacing w:line="343" w:lineRule="auto"/>
        <w:ind w:hanging="360"/>
        <w:contextualSpacing/>
      </w:pPr>
      <w:r>
        <w:rPr>
          <w:color w:val="333333"/>
        </w:rPr>
        <w:t>Acquired by Pearson Education</w:t>
      </w:r>
    </w:p>
    <w:p w:rsidR="00325874" w:rsidRDefault="00325874">
      <w:pPr>
        <w:spacing w:line="343" w:lineRule="auto"/>
      </w:pPr>
    </w:p>
    <w:p w:rsidR="00325874" w:rsidRDefault="00325874">
      <w:pPr>
        <w:spacing w:line="343" w:lineRule="auto"/>
      </w:pPr>
    </w:p>
    <w:p w:rsidR="00325874" w:rsidRDefault="00894DFB" w:rsidP="006B5206">
      <w:r>
        <w:br w:type="page"/>
      </w:r>
    </w:p>
    <w:tbl>
      <w:tblPr>
        <w:tblStyle w:val="a"/>
        <w:tblW w:w="9360" w:type="dxa"/>
        <w:tblLayout w:type="fixed"/>
        <w:tblLook w:val="0600" w:firstRow="0" w:lastRow="0" w:firstColumn="0" w:lastColumn="0" w:noHBand="1" w:noVBand="1"/>
      </w:tblPr>
      <w:tblGrid>
        <w:gridCol w:w="4440"/>
        <w:gridCol w:w="4920"/>
      </w:tblGrid>
      <w:tr w:rsidR="00325874">
        <w:trPr>
          <w:trHeight w:val="6280"/>
        </w:trPr>
        <w:tc>
          <w:tcPr>
            <w:tcW w:w="9360" w:type="dxa"/>
            <w:gridSpan w:val="2"/>
            <w:tcBorders>
              <w:top w:val="nil"/>
              <w:left w:val="nil"/>
              <w:bottom w:val="nil"/>
              <w:right w:val="nil"/>
            </w:tcBorders>
            <w:tcMar>
              <w:top w:w="100" w:type="dxa"/>
              <w:left w:w="100" w:type="dxa"/>
              <w:bottom w:w="100" w:type="dxa"/>
              <w:right w:w="100" w:type="dxa"/>
            </w:tcMar>
          </w:tcPr>
          <w:p w:rsidR="00325874" w:rsidRDefault="00894DFB">
            <w:pPr>
              <w:spacing w:line="343" w:lineRule="auto"/>
            </w:pPr>
            <w:r>
              <w:rPr>
                <w:b/>
                <w:color w:val="666666"/>
                <w:sz w:val="16"/>
                <w:szCs w:val="16"/>
              </w:rPr>
              <w:lastRenderedPageBreak/>
              <w:t>Teacher Observati</w:t>
            </w:r>
            <w:r>
              <w:rPr>
                <w:b/>
                <w:color w:val="666666"/>
                <w:sz w:val="16"/>
                <w:szCs w:val="16"/>
              </w:rPr>
              <w:t>on Form</w:t>
            </w:r>
          </w:p>
          <w:p w:rsidR="00325874" w:rsidRDefault="00894DFB">
            <w:pPr>
              <w:spacing w:line="343" w:lineRule="auto"/>
            </w:pPr>
            <w:bookmarkStart w:id="3" w:name="_GoBack"/>
            <w:r>
              <w:rPr>
                <w:noProof/>
              </w:rPr>
              <w:drawing>
                <wp:inline distT="114300" distB="114300" distL="114300" distR="114300">
                  <wp:extent cx="5467350" cy="3810000"/>
                  <wp:effectExtent l="19050" t="19050" r="19050" b="19050"/>
                  <wp:docPr id="4"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8"/>
                          <a:srcRect/>
                          <a:stretch>
                            <a:fillRect/>
                          </a:stretch>
                        </pic:blipFill>
                        <pic:spPr>
                          <a:xfrm>
                            <a:off x="0" y="0"/>
                            <a:ext cx="5467795" cy="3810310"/>
                          </a:xfrm>
                          <a:prstGeom prst="rect">
                            <a:avLst/>
                          </a:prstGeom>
                          <a:ln w="12700">
                            <a:solidFill>
                              <a:srgbClr val="D9D9D9"/>
                            </a:solidFill>
                            <a:prstDash val="solid"/>
                          </a:ln>
                        </pic:spPr>
                      </pic:pic>
                    </a:graphicData>
                  </a:graphic>
                </wp:inline>
              </w:drawing>
            </w:r>
            <w:bookmarkEnd w:id="3"/>
          </w:p>
        </w:tc>
      </w:tr>
      <w:tr w:rsidR="00325874">
        <w:trPr>
          <w:trHeight w:val="360"/>
        </w:trPr>
        <w:tc>
          <w:tcPr>
            <w:tcW w:w="4440" w:type="dxa"/>
            <w:tcBorders>
              <w:top w:val="nil"/>
              <w:left w:val="nil"/>
              <w:bottom w:val="nil"/>
              <w:right w:val="nil"/>
            </w:tcBorders>
            <w:tcMar>
              <w:top w:w="100" w:type="dxa"/>
              <w:left w:w="100" w:type="dxa"/>
              <w:bottom w:w="100" w:type="dxa"/>
              <w:right w:w="100" w:type="dxa"/>
            </w:tcMar>
          </w:tcPr>
          <w:p w:rsidR="00325874" w:rsidRDefault="00894DFB">
            <w:pPr>
              <w:spacing w:line="343" w:lineRule="auto"/>
            </w:pPr>
            <w:r>
              <w:rPr>
                <w:b/>
                <w:color w:val="666666"/>
                <w:sz w:val="16"/>
                <w:szCs w:val="16"/>
              </w:rPr>
              <w:t>Reporting</w:t>
            </w:r>
            <w:r>
              <w:rPr>
                <w:b/>
                <w:color w:val="666666"/>
                <w:sz w:val="16"/>
                <w:szCs w:val="16"/>
              </w:rPr>
              <w:br/>
            </w:r>
            <w:r>
              <w:rPr>
                <w:noProof/>
              </w:rPr>
              <w:drawing>
                <wp:inline distT="114300" distB="114300" distL="114300" distR="114300">
                  <wp:extent cx="2686050" cy="1892300"/>
                  <wp:effectExtent l="12700" t="12700" r="12700" b="12700"/>
                  <wp:docPr id="1"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2686050" cy="1892300"/>
                          </a:xfrm>
                          <a:prstGeom prst="rect">
                            <a:avLst/>
                          </a:prstGeom>
                          <a:ln w="12700">
                            <a:solidFill>
                              <a:srgbClr val="D9D9D9"/>
                            </a:solidFill>
                            <a:prstDash val="solid"/>
                          </a:ln>
                        </pic:spPr>
                      </pic:pic>
                    </a:graphicData>
                  </a:graphic>
                </wp:inline>
              </w:drawing>
            </w:r>
          </w:p>
        </w:tc>
        <w:tc>
          <w:tcPr>
            <w:tcW w:w="4920" w:type="dxa"/>
            <w:tcBorders>
              <w:top w:val="nil"/>
              <w:left w:val="nil"/>
              <w:bottom w:val="nil"/>
              <w:right w:val="nil"/>
            </w:tcBorders>
            <w:tcMar>
              <w:top w:w="100" w:type="dxa"/>
              <w:left w:w="100" w:type="dxa"/>
              <w:bottom w:w="100" w:type="dxa"/>
              <w:right w:w="100" w:type="dxa"/>
            </w:tcMar>
          </w:tcPr>
          <w:p w:rsidR="00325874" w:rsidRDefault="00894DFB">
            <w:pPr>
              <w:spacing w:line="343" w:lineRule="auto"/>
            </w:pPr>
            <w:r>
              <w:rPr>
                <w:b/>
                <w:color w:val="666666"/>
                <w:sz w:val="16"/>
                <w:szCs w:val="16"/>
              </w:rPr>
              <w:t xml:space="preserve"> </w:t>
            </w:r>
            <w:r>
              <w:rPr>
                <w:b/>
                <w:color w:val="666666"/>
                <w:sz w:val="16"/>
                <w:szCs w:val="16"/>
              </w:rPr>
              <w:br/>
            </w:r>
            <w:r>
              <w:rPr>
                <w:noProof/>
              </w:rPr>
              <w:drawing>
                <wp:inline distT="114300" distB="114300" distL="114300" distR="114300">
                  <wp:extent cx="2709863" cy="1907260"/>
                  <wp:effectExtent l="12700" t="12700" r="12700" b="12700"/>
                  <wp:docPr id="2"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0"/>
                          <a:srcRect/>
                          <a:stretch>
                            <a:fillRect/>
                          </a:stretch>
                        </pic:blipFill>
                        <pic:spPr>
                          <a:xfrm>
                            <a:off x="0" y="0"/>
                            <a:ext cx="2709863" cy="1907260"/>
                          </a:xfrm>
                          <a:prstGeom prst="rect">
                            <a:avLst/>
                          </a:prstGeom>
                          <a:ln w="12700">
                            <a:solidFill>
                              <a:srgbClr val="D9D9D9"/>
                            </a:solidFill>
                            <a:prstDash val="solid"/>
                          </a:ln>
                        </pic:spPr>
                      </pic:pic>
                    </a:graphicData>
                  </a:graphic>
                </wp:inline>
              </w:drawing>
            </w:r>
          </w:p>
        </w:tc>
      </w:tr>
    </w:tbl>
    <w:p w:rsidR="00325874" w:rsidRDefault="00325874">
      <w:pPr>
        <w:spacing w:line="343" w:lineRule="auto"/>
      </w:pPr>
    </w:p>
    <w:sectPr w:rsidR="00325874">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DFB" w:rsidRDefault="00894DFB">
      <w:pPr>
        <w:spacing w:line="240" w:lineRule="auto"/>
      </w:pPr>
      <w:r>
        <w:separator/>
      </w:r>
    </w:p>
  </w:endnote>
  <w:endnote w:type="continuationSeparator" w:id="0">
    <w:p w:rsidR="00894DFB" w:rsidRDefault="00894D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874" w:rsidRDefault="00325874"/>
  <w:p w:rsidR="00325874" w:rsidRDefault="00325874"/>
  <w:p w:rsidR="00325874" w:rsidRDefault="00894DFB">
    <w:r>
      <w:rPr>
        <w:sz w:val="16"/>
        <w:szCs w:val="16"/>
      </w:rPr>
      <w:t xml:space="preserve">3600 Clipper Mill Road, Suite 440, Baltimore, MD </w:t>
    </w:r>
    <w:proofErr w:type="gramStart"/>
    <w:r>
      <w:rPr>
        <w:sz w:val="16"/>
        <w:szCs w:val="16"/>
      </w:rPr>
      <w:t>21211  |</w:t>
    </w:r>
    <w:proofErr w:type="gramEnd"/>
    <w:r>
      <w:rPr>
        <w:sz w:val="16"/>
        <w:szCs w:val="16"/>
      </w:rPr>
      <w:t xml:space="preserve">  p 410.332.0041  |  f 410.332.0042  |  www.noinc.com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DFB" w:rsidRDefault="00894DFB">
      <w:pPr>
        <w:spacing w:line="240" w:lineRule="auto"/>
      </w:pPr>
      <w:r>
        <w:separator/>
      </w:r>
    </w:p>
  </w:footnote>
  <w:footnote w:type="continuationSeparator" w:id="0">
    <w:p w:rsidR="00894DFB" w:rsidRDefault="00894D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874" w:rsidRDefault="00325874"/>
  <w:p w:rsidR="00325874" w:rsidRDefault="00325874"/>
  <w:p w:rsidR="00325874" w:rsidRDefault="00894DFB">
    <w:r>
      <w:rPr>
        <w:noProof/>
      </w:rPr>
      <w:drawing>
        <wp:inline distT="114300" distB="114300" distL="114300" distR="114300">
          <wp:extent cx="1276350" cy="190500"/>
          <wp:effectExtent l="0" t="0" r="0" b="0"/>
          <wp:docPr id="5" name="image09.jpg" descr="logo.jpg"/>
          <wp:cNvGraphicFramePr/>
          <a:graphic xmlns:a="http://schemas.openxmlformats.org/drawingml/2006/main">
            <a:graphicData uri="http://schemas.openxmlformats.org/drawingml/2006/picture">
              <pic:pic xmlns:pic="http://schemas.openxmlformats.org/drawingml/2006/picture">
                <pic:nvPicPr>
                  <pic:cNvPr id="0" name="image09.jpg" descr="logo.jpg"/>
                  <pic:cNvPicPr preferRelativeResize="0"/>
                </pic:nvPicPr>
                <pic:blipFill>
                  <a:blip r:embed="rId1"/>
                  <a:srcRect/>
                  <a:stretch>
                    <a:fillRect/>
                  </a:stretch>
                </pic:blipFill>
                <pic:spPr>
                  <a:xfrm>
                    <a:off x="0" y="0"/>
                    <a:ext cx="1276350" cy="190500"/>
                  </a:xfrm>
                  <a:prstGeom prst="rect">
                    <a:avLst/>
                  </a:prstGeom>
                  <a:ln/>
                </pic:spPr>
              </pic:pic>
            </a:graphicData>
          </a:graphic>
        </wp:inline>
      </w:drawing>
    </w:r>
  </w:p>
  <w:p w:rsidR="00325874" w:rsidRDefault="00325874"/>
  <w:p w:rsidR="00325874" w:rsidRDefault="00894DFB">
    <w:pPr>
      <w:pStyle w:val="Heading5"/>
      <w:spacing w:line="343" w:lineRule="auto"/>
      <w:contextualSpacing w:val="0"/>
    </w:pPr>
    <w:bookmarkStart w:id="4" w:name="h.jt52nklyvsoh" w:colFirst="0" w:colLast="0"/>
    <w:bookmarkEnd w:id="4"/>
    <w:r>
      <w:t>Project Overview: Teacher Compass</w:t>
    </w:r>
  </w:p>
  <w:p w:rsidR="00325874" w:rsidRDefault="00894DFB">
    <w:pPr>
      <w:pStyle w:val="Title"/>
      <w:spacing w:line="343" w:lineRule="auto"/>
      <w:contextualSpacing w:val="0"/>
    </w:pPr>
    <w:bookmarkStart w:id="5" w:name="h.8bp4bi2hjsi1" w:colFirst="0" w:colLast="0"/>
    <w:bookmarkEnd w:id="5"/>
    <w:r>
      <w:t>Teacher Observation and Evaluation Tool</w:t>
    </w:r>
  </w:p>
  <w:p w:rsidR="00325874" w:rsidRDefault="00325874">
    <w:pPr>
      <w:pBdr>
        <w:top w:val="single" w:sz="4" w:space="1" w:color="auto"/>
      </w:pBdr>
    </w:pPr>
  </w:p>
  <w:p w:rsidR="00325874" w:rsidRDefault="003258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124458"/>
    <w:multiLevelType w:val="multilevel"/>
    <w:tmpl w:val="3A9E4B56"/>
    <w:lvl w:ilvl="0">
      <w:start w:val="1"/>
      <w:numFmt w:val="bullet"/>
      <w:lvlText w:val="●"/>
      <w:lvlJc w:val="left"/>
      <w:pPr>
        <w:ind w:left="720" w:firstLine="360"/>
      </w:pPr>
      <w:rPr>
        <w:rFonts w:ascii="Arial" w:eastAsia="Arial" w:hAnsi="Arial" w:cs="Arial"/>
        <w:color w:val="333333"/>
        <w:sz w:val="22"/>
        <w:szCs w:val="22"/>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4DB01652"/>
    <w:multiLevelType w:val="multilevel"/>
    <w:tmpl w:val="00A86426"/>
    <w:lvl w:ilvl="0">
      <w:start w:val="1"/>
      <w:numFmt w:val="bullet"/>
      <w:lvlText w:val="●"/>
      <w:lvlJc w:val="left"/>
      <w:pPr>
        <w:ind w:left="720" w:firstLine="360"/>
      </w:pPr>
      <w:rPr>
        <w:rFonts w:ascii="Arial" w:eastAsia="Arial" w:hAnsi="Arial" w:cs="Arial"/>
        <w:color w:val="333333"/>
        <w:sz w:val="22"/>
        <w:szCs w:val="22"/>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786F7992"/>
    <w:multiLevelType w:val="multilevel"/>
    <w:tmpl w:val="2D72E584"/>
    <w:lvl w:ilvl="0">
      <w:start w:val="1"/>
      <w:numFmt w:val="bullet"/>
      <w:lvlText w:val="●"/>
      <w:lvlJc w:val="left"/>
      <w:pPr>
        <w:ind w:left="720" w:firstLine="360"/>
      </w:pPr>
      <w:rPr>
        <w:rFonts w:ascii="Arial" w:eastAsia="Arial" w:hAnsi="Arial" w:cs="Arial"/>
        <w:color w:val="333333"/>
        <w:sz w:val="22"/>
        <w:szCs w:val="22"/>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25874"/>
    <w:rsid w:val="00325874"/>
    <w:rsid w:val="006B5206"/>
    <w:rsid w:val="00894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2485C1-D5F0-4288-8844-6CFFC16E9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Jim</cp:lastModifiedBy>
  <cp:revision>2</cp:revision>
  <dcterms:created xsi:type="dcterms:W3CDTF">2016-02-03T19:53:00Z</dcterms:created>
  <dcterms:modified xsi:type="dcterms:W3CDTF">2016-02-03T19:53:00Z</dcterms:modified>
</cp:coreProperties>
</file>